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49A9C" w14:textId="73B69BD5"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7C7C6B">
        <w:rPr>
          <w:rFonts w:eastAsia="Arial Unicode MS" w:cs="Arial"/>
          <w:bCs/>
          <w:sz w:val="24"/>
        </w:rPr>
        <w:t>9</w:t>
      </w:r>
      <w:r w:rsidRPr="009B3FEA">
        <w:rPr>
          <w:rFonts w:eastAsia="Arial Unicode MS" w:cs="Arial"/>
          <w:bCs/>
          <w:sz w:val="24"/>
        </w:rPr>
        <w:tab/>
      </w:r>
      <w:r w:rsidR="006C6B84" w:rsidRPr="00343410">
        <w:rPr>
          <w:rFonts w:eastAsia="Arial Unicode MS" w:cs="Arial"/>
          <w:bCs/>
          <w:sz w:val="24"/>
        </w:rPr>
        <w:t>S2-2</w:t>
      </w:r>
      <w:r w:rsidR="00C77C9E" w:rsidRPr="00343410">
        <w:rPr>
          <w:rFonts w:eastAsia="Arial Unicode MS" w:cs="Arial"/>
          <w:bCs/>
          <w:sz w:val="24"/>
        </w:rPr>
        <w:t>3</w:t>
      </w:r>
      <w:r w:rsidR="00343410">
        <w:rPr>
          <w:rFonts w:eastAsia="Arial Unicode MS" w:cs="Arial"/>
          <w:bCs/>
          <w:sz w:val="24"/>
        </w:rPr>
        <w:t>11022</w:t>
      </w:r>
    </w:p>
    <w:p w14:paraId="03EC003B" w14:textId="141C40DB" w:rsidR="00602CFF" w:rsidRPr="00602CFF" w:rsidRDefault="007C7C6B"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X</w:t>
      </w:r>
      <w:r>
        <w:rPr>
          <w:rFonts w:eastAsia="Arial Unicode MS" w:cs="Arial" w:hint="eastAsia"/>
          <w:bCs/>
          <w:sz w:val="24"/>
          <w:lang w:eastAsia="zh-CN"/>
        </w:rPr>
        <w:t>iameng</w:t>
      </w:r>
      <w:r w:rsidR="00A87B31">
        <w:rPr>
          <w:rFonts w:eastAsia="Arial Unicode MS" w:cs="Arial"/>
          <w:bCs/>
          <w:sz w:val="24"/>
        </w:rPr>
        <w:t xml:space="preserve">, </w:t>
      </w:r>
      <w:r>
        <w:rPr>
          <w:rFonts w:eastAsia="Arial Unicode MS" w:cs="Arial"/>
          <w:bCs/>
          <w:sz w:val="24"/>
        </w:rPr>
        <w:t>C</w:t>
      </w:r>
      <w:r>
        <w:rPr>
          <w:rFonts w:eastAsia="Arial Unicode MS" w:cs="Arial" w:hint="eastAsia"/>
          <w:bCs/>
          <w:sz w:val="24"/>
          <w:lang w:eastAsia="zh-CN"/>
        </w:rPr>
        <w:t>hina</w:t>
      </w:r>
      <w:r w:rsidR="009B3FEA" w:rsidRPr="009B3FEA">
        <w:rPr>
          <w:rFonts w:eastAsia="Arial Unicode MS" w:cs="Arial"/>
          <w:bCs/>
          <w:sz w:val="24"/>
        </w:rPr>
        <w:t xml:space="preserve">, </w:t>
      </w:r>
      <w:r>
        <w:rPr>
          <w:rFonts w:eastAsia="Arial Unicode MS" w:cs="Arial"/>
          <w:bCs/>
          <w:sz w:val="24"/>
        </w:rPr>
        <w:t>9-13</w:t>
      </w:r>
      <w:r w:rsidR="00702CC5">
        <w:rPr>
          <w:rFonts w:eastAsia="Arial Unicode MS" w:cs="Arial"/>
          <w:bCs/>
          <w:sz w:val="24"/>
        </w:rPr>
        <w:t xml:space="preserve"> </w:t>
      </w:r>
      <w:r>
        <w:rPr>
          <w:rFonts w:eastAsia="Arial Unicode MS" w:cs="Arial"/>
          <w:bCs/>
          <w:sz w:val="24"/>
        </w:rPr>
        <w:t>October</w:t>
      </w:r>
      <w:r w:rsidR="00C77C9E">
        <w:rPr>
          <w:rFonts w:eastAsia="Arial Unicode MS" w:cs="Arial"/>
          <w:bCs/>
          <w:sz w:val="24"/>
        </w:rPr>
        <w:t xml:space="preserve"> 2023</w:t>
      </w:r>
      <w:r w:rsidR="00602CFF" w:rsidRPr="00602CFF">
        <w:rPr>
          <w:rFonts w:eastAsia="Arial Unicode MS" w:cs="Arial"/>
          <w:bCs/>
        </w:rPr>
        <w:tab/>
        <w:t>(was S2-</w:t>
      </w:r>
      <w:r w:rsidR="00A803B5">
        <w:rPr>
          <w:rFonts w:eastAsia="Arial Unicode MS" w:cs="Arial"/>
          <w:bCs/>
        </w:rPr>
        <w:t>2</w:t>
      </w:r>
      <w:r w:rsidR="00FE77DF">
        <w:rPr>
          <w:rFonts w:eastAsia="Arial Unicode MS" w:cs="Arial"/>
          <w:bCs/>
        </w:rPr>
        <w:t>3</w:t>
      </w:r>
      <w:r w:rsidR="00534BE3" w:rsidRPr="00602CFF">
        <w:rPr>
          <w:rFonts w:eastAsia="Arial Unicode MS" w:cs="Arial"/>
          <w:bCs/>
        </w:rPr>
        <w:t>x</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3736020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7C7C6B">
        <w:rPr>
          <w:rFonts w:ascii="Arial" w:hAnsi="Arial" w:cs="Arial"/>
          <w:b/>
        </w:rPr>
        <w:t>Xiaomi</w:t>
      </w:r>
    </w:p>
    <w:p w14:paraId="235C4A53" w14:textId="728CABA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B4EDD">
        <w:rPr>
          <w:rFonts w:ascii="Arial" w:hAnsi="Arial" w:cs="Arial"/>
          <w:b/>
        </w:rPr>
        <w:t xml:space="preserve">DP on misalignment between </w:t>
      </w:r>
      <w:r w:rsidR="007C7C6B">
        <w:rPr>
          <w:rFonts w:ascii="Arial" w:hAnsi="Arial" w:cs="Arial"/>
          <w:b/>
        </w:rPr>
        <w:t>PTW and Satellite coverage window</w:t>
      </w:r>
    </w:p>
    <w:p w14:paraId="269C27A6" w14:textId="440D56FA"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r>
      <w:r w:rsidR="007C7C6B">
        <w:rPr>
          <w:rFonts w:ascii="Arial" w:hAnsi="Arial" w:cs="Arial"/>
          <w:b/>
        </w:rPr>
        <w:t>Discussion and Decision</w:t>
      </w:r>
    </w:p>
    <w:p w14:paraId="4FA9C872" w14:textId="37B4D920"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071620" w:rsidRPr="00071620">
        <w:rPr>
          <w:rFonts w:ascii="Arial" w:hAnsi="Arial" w:cs="Arial"/>
          <w:b/>
        </w:rPr>
        <w:t>9</w:t>
      </w:r>
      <w:r w:rsidR="00071620" w:rsidRPr="00BE6152">
        <w:rPr>
          <w:rFonts w:ascii="等线" w:eastAsia="等线" w:hAnsi="等线" w:cs="Arial" w:hint="eastAsia"/>
          <w:b/>
          <w:lang w:eastAsia="zh-CN"/>
        </w:rPr>
        <w:t>.</w:t>
      </w:r>
      <w:r w:rsidR="00CB4EDD">
        <w:rPr>
          <w:rFonts w:ascii="Arial" w:hAnsi="Arial" w:cs="Arial"/>
          <w:b/>
        </w:rPr>
        <w:t>37</w:t>
      </w:r>
    </w:p>
    <w:p w14:paraId="3F7B9FA5" w14:textId="52DCDDEC"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770A8" w:rsidRPr="007770A8">
        <w:rPr>
          <w:rFonts w:ascii="Arial" w:hAnsi="Arial" w:cs="Arial"/>
          <w:b/>
        </w:rPr>
        <w:t>IoT_NTN_enh-Core</w:t>
      </w:r>
      <w:bookmarkStart w:id="0" w:name="_GoBack"/>
      <w:bookmarkEnd w:id="0"/>
    </w:p>
    <w:p w14:paraId="04A85BCE" w14:textId="0A1DFFA2" w:rsidR="00602CFF" w:rsidRDefault="00602CFF" w:rsidP="00602CFF">
      <w:pPr>
        <w:rPr>
          <w:rFonts w:ascii="Arial" w:hAnsi="Arial" w:cs="Arial"/>
          <w:i/>
        </w:rPr>
      </w:pPr>
      <w:r>
        <w:rPr>
          <w:rFonts w:ascii="Arial" w:hAnsi="Arial" w:cs="Arial"/>
          <w:i/>
        </w:rPr>
        <w:t>Abstract of the contribution:</w:t>
      </w:r>
      <w:r w:rsidR="00917313">
        <w:rPr>
          <w:rFonts w:ascii="Arial" w:hAnsi="Arial" w:cs="Arial"/>
          <w:i/>
        </w:rPr>
        <w:t xml:space="preserve"> Discusses</w:t>
      </w:r>
      <w:r w:rsidR="007B04B2">
        <w:rPr>
          <w:rFonts w:ascii="Arial" w:hAnsi="Arial" w:cs="Arial"/>
          <w:i/>
        </w:rPr>
        <w:t xml:space="preserve"> </w:t>
      </w:r>
      <w:r w:rsidR="009D62A0">
        <w:rPr>
          <w:rFonts w:ascii="Arial" w:hAnsi="Arial" w:cs="Arial"/>
          <w:i/>
        </w:rPr>
        <w:t xml:space="preserve">the issue and solution of </w:t>
      </w:r>
      <w:r w:rsidR="007B04B2">
        <w:rPr>
          <w:rFonts w:ascii="Arial" w:hAnsi="Arial" w:cs="Arial"/>
          <w:i/>
        </w:rPr>
        <w:t>the misalignment between PTW and Coverage Window</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76326F02" w:rsidR="00F52DED" w:rsidRPr="007C7C6B" w:rsidRDefault="007C7C6B" w:rsidP="007C7C6B">
      <w:pPr>
        <w:pStyle w:val="1"/>
        <w:rPr>
          <w:rFonts w:cs="Arial"/>
          <w:lang w:eastAsia="ko-KR"/>
        </w:rPr>
      </w:pPr>
      <w:r>
        <w:rPr>
          <w:rFonts w:cs="Arial"/>
          <w:lang w:eastAsia="ko-KR"/>
        </w:rPr>
        <w:t>1.</w:t>
      </w:r>
      <w:r>
        <w:rPr>
          <w:rFonts w:cs="Arial"/>
          <w:lang w:eastAsia="ko-KR"/>
        </w:rPr>
        <w:tab/>
        <w:t>Introduction</w:t>
      </w:r>
    </w:p>
    <w:p w14:paraId="3C39EC9C" w14:textId="27EE5A3A" w:rsidR="000325DE" w:rsidRDefault="0078714A" w:rsidP="000325DE">
      <w:pPr>
        <w:overflowPunct w:val="0"/>
        <w:autoSpaceDE w:val="0"/>
        <w:autoSpaceDN w:val="0"/>
        <w:adjustRightInd w:val="0"/>
        <w:spacing w:after="120" w:line="288" w:lineRule="auto"/>
        <w:textAlignment w:val="baseline"/>
        <w:rPr>
          <w:rFonts w:eastAsia="宋体"/>
          <w:lang w:eastAsia="zh-CN"/>
        </w:rPr>
      </w:pPr>
      <w:r>
        <w:rPr>
          <w:rFonts w:eastAsia="宋体"/>
          <w:noProof/>
          <w:lang w:val="en-US" w:eastAsia="zh-CN"/>
        </w:rPr>
        <w:pict w14:anchorId="79ABA910">
          <v:shapetype id="_x0000_t202" coordsize="21600,21600" o:spt="202" path="m,l,21600r21600,l21600,xe">
            <v:stroke joinstyle="miter"/>
            <v:path gradientshapeok="t" o:connecttype="rect"/>
          </v:shapetype>
          <v:shape id="文本框 7" o:spid="_x0000_s1027" type="#_x0000_t202" style="position:absolute;left:0;text-align:left;margin-left:4.5pt;margin-top:61.1pt;width:482.7pt;height:74pt;z-index:1;mso-wrap-style:none">
            <v:textbox>
              <w:txbxContent>
                <w:p w14:paraId="7D761196" w14:textId="77777777" w:rsidR="009D62A0" w:rsidRDefault="009D62A0" w:rsidP="00327F99">
                  <w:pPr>
                    <w:pStyle w:val="af4"/>
                    <w:numPr>
                      <w:ilvl w:val="0"/>
                      <w:numId w:val="4"/>
                    </w:numPr>
                    <w:overflowPunct w:val="0"/>
                    <w:autoSpaceDE w:val="0"/>
                    <w:autoSpaceDN w:val="0"/>
                    <w:adjustRightInd w:val="0"/>
                    <w:spacing w:before="120" w:after="120"/>
                    <w:contextualSpacing w:val="0"/>
                    <w:jc w:val="left"/>
                    <w:textAlignment w:val="baseline"/>
                    <w:rPr>
                      <w:rFonts w:ascii="Arial" w:eastAsia="宋体" w:hAnsi="Arial" w:cs="Arial"/>
                      <w:color w:val="000000"/>
                    </w:rPr>
                  </w:pPr>
                  <w:r>
                    <w:rPr>
                      <w:rFonts w:ascii="Arial" w:eastAsia="宋体" w:hAnsi="Arial" w:cs="Arial"/>
                      <w:color w:val="000000"/>
                    </w:rPr>
                    <w:t>Whether the issue of misalignment between PTW and Coverage Window is valid from SA2’s point of view?</w:t>
                  </w:r>
                </w:p>
                <w:p w14:paraId="47592FD4" w14:textId="358D90D8" w:rsidR="009D62A0" w:rsidRPr="000325DE" w:rsidRDefault="009D62A0" w:rsidP="00327F99">
                  <w:pPr>
                    <w:pStyle w:val="af4"/>
                    <w:numPr>
                      <w:ilvl w:val="0"/>
                      <w:numId w:val="4"/>
                    </w:numPr>
                    <w:overflowPunct w:val="0"/>
                    <w:autoSpaceDE w:val="0"/>
                    <w:autoSpaceDN w:val="0"/>
                    <w:adjustRightInd w:val="0"/>
                    <w:spacing w:before="120" w:after="120"/>
                    <w:contextualSpacing w:val="0"/>
                    <w:jc w:val="left"/>
                    <w:textAlignment w:val="baseline"/>
                    <w:rPr>
                      <w:rFonts w:ascii="Arial" w:eastAsia="宋体" w:hAnsi="Arial" w:cs="Arial"/>
                      <w:color w:val="000000"/>
                    </w:rPr>
                  </w:pPr>
                  <w:r>
                    <w:rPr>
                      <w:rFonts w:ascii="Arial" w:eastAsia="宋体" w:hAnsi="Arial" w:cs="Arial"/>
                      <w:color w:val="000000"/>
                    </w:rPr>
                    <w:t>If the answer to Q1</w:t>
                  </w:r>
                  <w:r>
                    <w:rPr>
                      <w:rFonts w:ascii="Arial" w:eastAsia="宋体" w:hAnsi="Arial" w:cs="Arial" w:hint="eastAsia"/>
                      <w:color w:val="000000"/>
                    </w:rPr>
                    <w:t>)</w:t>
                  </w:r>
                  <w:r>
                    <w:rPr>
                      <w:rFonts w:ascii="Arial" w:eastAsia="宋体" w:hAnsi="Arial" w:cs="Arial"/>
                      <w:color w:val="000000"/>
                    </w:rPr>
                    <w:t xml:space="preserve"> is yes, whether it can be solved by any method that </w:t>
                  </w:r>
                  <w:r w:rsidRPr="00142671">
                    <w:rPr>
                      <w:rFonts w:ascii="Arial" w:eastAsia="宋体" w:hAnsi="Arial" w:cs="Arial"/>
                      <w:color w:val="000000"/>
                    </w:rPr>
                    <w:t>SA2 has already specified</w:t>
                  </w:r>
                  <w:r>
                    <w:rPr>
                      <w:rFonts w:ascii="Arial" w:eastAsia="宋体" w:hAnsi="Arial" w:cs="Arial"/>
                      <w:color w:val="000000"/>
                    </w:rPr>
                    <w:t xml:space="preserve"> or by network implementation, or there is need for further enhancement?</w:t>
                  </w:r>
                </w:p>
              </w:txbxContent>
            </v:textbox>
            <w10:wrap type="square"/>
          </v:shape>
        </w:pict>
      </w:r>
      <w:r w:rsidR="000325DE">
        <w:rPr>
          <w:rFonts w:eastAsia="宋体"/>
          <w:lang w:eastAsia="zh-CN"/>
        </w:rPr>
        <w:t xml:space="preserve">LS (S2-2310122/R2-2309283) from </w:t>
      </w:r>
      <w:r w:rsidR="000325DE" w:rsidRPr="000325DE">
        <w:rPr>
          <w:rFonts w:eastAsia="宋体"/>
          <w:lang w:eastAsia="zh-CN"/>
        </w:rPr>
        <w:t xml:space="preserve">RAN2 </w:t>
      </w:r>
      <w:r w:rsidR="000325DE">
        <w:rPr>
          <w:rFonts w:eastAsia="宋体"/>
          <w:lang w:eastAsia="zh-CN"/>
        </w:rPr>
        <w:t xml:space="preserve">shows they has </w:t>
      </w:r>
      <w:r w:rsidR="000325DE" w:rsidRPr="000325DE">
        <w:rPr>
          <w:rFonts w:eastAsia="宋体"/>
          <w:lang w:eastAsia="zh-CN"/>
        </w:rPr>
        <w:t>discussed the issue of possible misalignment between PTW and Coverage Window in IoT NTN when eDRX is configured (e.g., due to the eDRX configuration</w:t>
      </w:r>
      <w:r w:rsidR="000325DE" w:rsidRPr="000325DE">
        <w:rPr>
          <w:rFonts w:eastAsia="宋体" w:hint="eastAsia"/>
          <w:lang w:eastAsia="zh-CN"/>
        </w:rPr>
        <w:t>,</w:t>
      </w:r>
      <w:r w:rsidR="000325DE" w:rsidRPr="000325DE">
        <w:rPr>
          <w:rFonts w:eastAsia="宋体"/>
          <w:lang w:eastAsia="zh-CN"/>
        </w:rPr>
        <w:t xml:space="preserve"> the PTW for a particular PO does not coincide with the coverage</w:t>
      </w:r>
      <w:r w:rsidR="000325DE">
        <w:rPr>
          <w:rFonts w:eastAsia="宋体"/>
          <w:lang w:eastAsia="zh-CN"/>
        </w:rPr>
        <w:t>), and asks</w:t>
      </w:r>
      <w:r w:rsidR="000325DE">
        <w:rPr>
          <w:rFonts w:eastAsia="宋体" w:hint="eastAsia"/>
          <w:lang w:eastAsia="zh-CN"/>
        </w:rPr>
        <w:t xml:space="preserve"> </w:t>
      </w:r>
      <w:r w:rsidR="000325DE">
        <w:rPr>
          <w:rFonts w:eastAsia="宋体"/>
          <w:lang w:eastAsia="zh-CN"/>
        </w:rPr>
        <w:t>the following questions to SA2:</w:t>
      </w:r>
    </w:p>
    <w:p w14:paraId="7816784E" w14:textId="75DAB2B4" w:rsidR="000325DE" w:rsidRPr="000325DE" w:rsidRDefault="000325DE" w:rsidP="000325DE">
      <w:pPr>
        <w:overflowPunct w:val="0"/>
        <w:autoSpaceDE w:val="0"/>
        <w:autoSpaceDN w:val="0"/>
        <w:adjustRightInd w:val="0"/>
        <w:spacing w:after="120" w:line="288" w:lineRule="auto"/>
        <w:textAlignment w:val="baseline"/>
        <w:rPr>
          <w:rFonts w:eastAsia="宋体"/>
          <w:lang w:eastAsia="zh-CN"/>
        </w:rPr>
      </w:pPr>
      <w:r>
        <w:rPr>
          <w:rFonts w:eastAsia="宋体"/>
          <w:lang w:eastAsia="zh-CN"/>
        </w:rPr>
        <w:t>The paper discussion whether the issue of misalignment is valid from SA2 point of view.</w:t>
      </w:r>
    </w:p>
    <w:p w14:paraId="35A4486B" w14:textId="77777777" w:rsidR="007C7C6B" w:rsidRPr="00305BD8" w:rsidRDefault="007C7C6B" w:rsidP="007C7C6B">
      <w:pPr>
        <w:pStyle w:val="CRCoverPage"/>
        <w:pBdr>
          <w:bottom w:val="single" w:sz="12" w:space="1" w:color="auto"/>
        </w:pBdr>
        <w:outlineLvl w:val="0"/>
        <w:rPr>
          <w:rFonts w:cs="Arial"/>
          <w:b/>
          <w:noProof/>
          <w:lang w:eastAsia="ko-KR"/>
        </w:rPr>
      </w:pPr>
    </w:p>
    <w:p w14:paraId="0EF6A8DA" w14:textId="37839BDC" w:rsidR="007C7C6B" w:rsidRPr="007C7C6B" w:rsidRDefault="007C7C6B" w:rsidP="007C7C6B">
      <w:pPr>
        <w:pStyle w:val="1"/>
        <w:rPr>
          <w:rFonts w:cs="Arial"/>
          <w:lang w:eastAsia="ko-KR"/>
        </w:rPr>
      </w:pPr>
      <w:r w:rsidRPr="007C7C6B">
        <w:rPr>
          <w:rFonts w:cs="Arial" w:hint="eastAsia"/>
          <w:lang w:eastAsia="ko-KR"/>
        </w:rPr>
        <w:t>2</w:t>
      </w:r>
      <w:r w:rsidRPr="007C7C6B">
        <w:rPr>
          <w:rFonts w:cs="Arial"/>
          <w:lang w:eastAsia="ko-KR"/>
        </w:rPr>
        <w:t>.</w:t>
      </w:r>
      <w:r w:rsidRPr="007C7C6B">
        <w:rPr>
          <w:rFonts w:cs="Arial"/>
          <w:lang w:eastAsia="ko-KR"/>
        </w:rPr>
        <w:tab/>
        <w:t>Discussion</w:t>
      </w:r>
    </w:p>
    <w:p w14:paraId="29684232" w14:textId="20526C06" w:rsidR="007C7C6B" w:rsidRPr="00781CA0" w:rsidRDefault="00781CA0" w:rsidP="00781CA0">
      <w:pPr>
        <w:overflowPunct w:val="0"/>
        <w:autoSpaceDE w:val="0"/>
        <w:autoSpaceDN w:val="0"/>
        <w:adjustRightInd w:val="0"/>
        <w:spacing w:after="120" w:line="288" w:lineRule="auto"/>
        <w:textAlignment w:val="baseline"/>
        <w:rPr>
          <w:rFonts w:eastAsia="宋体"/>
          <w:lang w:eastAsia="zh-CN"/>
        </w:rPr>
      </w:pPr>
      <w:r w:rsidRPr="00781CA0">
        <w:rPr>
          <w:rFonts w:eastAsia="宋体"/>
          <w:lang w:eastAsia="zh-CN"/>
        </w:rPr>
        <w:t>The current eDRX mechanism described in 23.501</w:t>
      </w:r>
      <w:r w:rsidR="007B04B2">
        <w:t> [1</w:t>
      </w:r>
      <w:r w:rsidR="007B04B2" w:rsidRPr="007B04B2">
        <w:t>]</w:t>
      </w:r>
      <w:r w:rsidRPr="007B04B2">
        <w:rPr>
          <w:rFonts w:eastAsia="宋体"/>
          <w:lang w:eastAsia="zh-CN"/>
        </w:rPr>
        <w:t xml:space="preserve"> i</w:t>
      </w:r>
      <w:r w:rsidRPr="00781CA0">
        <w:rPr>
          <w:rFonts w:eastAsia="宋体"/>
          <w:lang w:eastAsia="zh-CN"/>
        </w:rPr>
        <w:t>s shown as below:</w:t>
      </w:r>
    </w:p>
    <w:p w14:paraId="654BFCA1" w14:textId="4A427308" w:rsidR="00781CA0" w:rsidRPr="00781CA0" w:rsidRDefault="00781CA0" w:rsidP="00781CA0">
      <w:pPr>
        <w:overflowPunct w:val="0"/>
        <w:autoSpaceDE w:val="0"/>
        <w:autoSpaceDN w:val="0"/>
        <w:adjustRightInd w:val="0"/>
        <w:spacing w:after="120" w:line="288" w:lineRule="auto"/>
        <w:textAlignment w:val="baseline"/>
        <w:rPr>
          <w:rFonts w:eastAsia="宋体"/>
          <w:lang w:eastAsia="zh-CN"/>
        </w:rPr>
      </w:pPr>
      <w:r w:rsidRPr="00781CA0">
        <w:rPr>
          <w:rFonts w:eastAsia="宋体" w:hint="eastAsia"/>
          <w:lang w:eastAsia="zh-CN"/>
        </w:rPr>
        <w:t>If UE wants to save its power consumption extremely, it can request the eDRX to MME</w:t>
      </w:r>
      <w:r w:rsidRPr="00781CA0">
        <w:rPr>
          <w:rFonts w:eastAsia="宋体"/>
          <w:lang w:eastAsia="zh-CN"/>
        </w:rPr>
        <w:t>/AMF</w:t>
      </w:r>
      <w:r w:rsidRPr="00781CA0">
        <w:rPr>
          <w:rFonts w:eastAsia="宋体" w:hint="eastAsia"/>
          <w:lang w:eastAsia="zh-CN"/>
        </w:rPr>
        <w:t xml:space="preserve"> via NAS message</w:t>
      </w:r>
      <w:r w:rsidRPr="00781CA0">
        <w:rPr>
          <w:rFonts w:eastAsia="宋体"/>
          <w:lang w:eastAsia="zh-CN"/>
        </w:rPr>
        <w:t xml:space="preserve"> </w:t>
      </w:r>
      <w:r w:rsidRPr="00781CA0">
        <w:rPr>
          <w:rFonts w:eastAsia="宋体" w:hint="eastAsia"/>
          <w:lang w:eastAsia="zh-CN"/>
        </w:rPr>
        <w:t>(registration or TAU procedure). The NAS message includes its preferable eDRX cycle. If accepted, the MME</w:t>
      </w:r>
      <w:r w:rsidRPr="00781CA0">
        <w:rPr>
          <w:rFonts w:eastAsia="宋体"/>
          <w:lang w:eastAsia="zh-CN"/>
        </w:rPr>
        <w:t xml:space="preserve">/AMF </w:t>
      </w:r>
      <w:r w:rsidR="00C42101">
        <w:rPr>
          <w:rFonts w:eastAsia="宋体"/>
          <w:lang w:eastAsia="zh-CN"/>
        </w:rPr>
        <w:t>provides its determined</w:t>
      </w:r>
      <w:r w:rsidRPr="00781CA0">
        <w:rPr>
          <w:rFonts w:eastAsia="宋体" w:hint="eastAsia"/>
          <w:lang w:eastAsia="zh-CN"/>
        </w:rPr>
        <w:t xml:space="preserve"> eDRX </w:t>
      </w:r>
      <w:r w:rsidR="00C42101">
        <w:rPr>
          <w:rFonts w:eastAsia="宋体"/>
          <w:lang w:eastAsia="zh-CN"/>
        </w:rPr>
        <w:t xml:space="preserve">parameters </w:t>
      </w:r>
      <w:r w:rsidRPr="00781CA0">
        <w:rPr>
          <w:rFonts w:eastAsia="宋体" w:hint="eastAsia"/>
          <w:lang w:eastAsia="zh-CN"/>
        </w:rPr>
        <w:t xml:space="preserve">to the UE. The eDRX </w:t>
      </w:r>
      <w:r w:rsidR="00C42101">
        <w:rPr>
          <w:rFonts w:eastAsia="宋体"/>
          <w:lang w:eastAsia="zh-CN"/>
        </w:rPr>
        <w:t>parameters</w:t>
      </w:r>
      <w:r w:rsidRPr="00781CA0">
        <w:rPr>
          <w:rFonts w:eastAsia="宋体" w:hint="eastAsia"/>
          <w:lang w:eastAsia="zh-CN"/>
        </w:rPr>
        <w:t xml:space="preserve"> includes the eDRX cycle </w:t>
      </w:r>
      <w:r w:rsidR="00C42101">
        <w:rPr>
          <w:rFonts w:eastAsia="宋体"/>
          <w:lang w:eastAsia="zh-CN"/>
        </w:rPr>
        <w:t xml:space="preserve">length </w:t>
      </w:r>
      <w:r w:rsidRPr="00781CA0">
        <w:rPr>
          <w:rFonts w:eastAsia="宋体" w:hint="eastAsia"/>
          <w:lang w:eastAsia="zh-CN"/>
        </w:rPr>
        <w:t>and</w:t>
      </w:r>
      <w:r w:rsidR="00C42101">
        <w:rPr>
          <w:rFonts w:eastAsia="宋体" w:hint="eastAsia"/>
          <w:lang w:eastAsia="zh-CN"/>
        </w:rPr>
        <w:t xml:space="preserve"> PTW (Paging Time Window)</w:t>
      </w:r>
      <w:r>
        <w:rPr>
          <w:rFonts w:eastAsia="宋体"/>
          <w:lang w:eastAsia="zh-CN"/>
        </w:rPr>
        <w:t xml:space="preserve">. </w:t>
      </w:r>
      <w:r w:rsidR="00DE099E">
        <w:rPr>
          <w:rFonts w:eastAsia="宋体"/>
          <w:lang w:eastAsia="zh-CN"/>
        </w:rPr>
        <w:t>Note that wrt PTW, only PTW length is provided to the UE, no the start and end of PTW information</w:t>
      </w:r>
      <w:r w:rsidR="00BC1511">
        <w:rPr>
          <w:rFonts w:eastAsia="宋体"/>
          <w:lang w:eastAsia="zh-CN"/>
        </w:rPr>
        <w:t xml:space="preserve"> need to be delivered</w:t>
      </w:r>
      <w:r w:rsidR="00DE099E">
        <w:rPr>
          <w:rFonts w:eastAsia="宋体"/>
          <w:lang w:eastAsia="zh-CN"/>
        </w:rPr>
        <w:t>, since the start and end of PTW are calculated by UE and AMF as described in TS</w:t>
      </w:r>
      <w:r w:rsidR="00DE099E">
        <w:t> </w:t>
      </w:r>
      <w:r w:rsidR="00DE099E" w:rsidRPr="001B7C50">
        <w:t>36.304</w:t>
      </w:r>
      <w:r w:rsidR="00DE099E">
        <w:t> </w:t>
      </w:r>
      <w:r w:rsidR="007B04B2">
        <w:t>[2</w:t>
      </w:r>
      <w:r w:rsidR="00DE099E" w:rsidRPr="007B04B2">
        <w:t>] and TS 38.304 </w:t>
      </w:r>
      <w:r w:rsidR="007B04B2">
        <w:t>[3</w:t>
      </w:r>
      <w:r w:rsidR="00DE099E" w:rsidRPr="007B04B2">
        <w:t>]</w:t>
      </w:r>
      <w:r w:rsidR="00DE099E" w:rsidRPr="007B04B2">
        <w:rPr>
          <w:rFonts w:eastAsia="宋体"/>
          <w:lang w:eastAsia="zh-CN"/>
        </w:rPr>
        <w:t>.</w:t>
      </w:r>
      <w:r w:rsidR="00DE099E">
        <w:rPr>
          <w:rFonts w:eastAsia="宋体"/>
          <w:lang w:eastAsia="zh-CN"/>
        </w:rPr>
        <w:t xml:space="preserve"> </w:t>
      </w:r>
    </w:p>
    <w:p w14:paraId="1D5FCF6D" w14:textId="16E4321E" w:rsidR="00A40741" w:rsidRPr="00A40741" w:rsidRDefault="00BC1511" w:rsidP="00A40741">
      <w:pPr>
        <w:overflowPunct w:val="0"/>
        <w:autoSpaceDE w:val="0"/>
        <w:autoSpaceDN w:val="0"/>
        <w:adjustRightInd w:val="0"/>
        <w:spacing w:after="120" w:line="288" w:lineRule="auto"/>
        <w:textAlignment w:val="baseline"/>
        <w:rPr>
          <w:rFonts w:eastAsia="宋体"/>
          <w:lang w:eastAsia="zh-CN"/>
        </w:rPr>
      </w:pPr>
      <w:r w:rsidRPr="00BC1511">
        <w:rPr>
          <w:rFonts w:eastAsia="宋体"/>
          <w:lang w:eastAsia="zh-CN"/>
        </w:rPr>
        <w:t>Acc</w:t>
      </w:r>
      <w:r>
        <w:rPr>
          <w:rFonts w:eastAsia="宋体"/>
          <w:lang w:eastAsia="zh-CN"/>
        </w:rPr>
        <w:t xml:space="preserve">ording to TS 36.304, </w:t>
      </w:r>
      <w:r>
        <w:rPr>
          <w:rFonts w:eastAsia="宋体" w:hint="eastAsia"/>
          <w:lang w:eastAsia="zh-CN"/>
        </w:rPr>
        <w:t>the</w:t>
      </w:r>
      <w:r>
        <w:rPr>
          <w:rFonts w:eastAsia="宋体"/>
          <w:lang w:eastAsia="zh-CN"/>
        </w:rPr>
        <w:t xml:space="preserve"> PTW </w:t>
      </w:r>
      <w:r>
        <w:rPr>
          <w:rFonts w:eastAsia="宋体" w:hint="eastAsia"/>
          <w:lang w:eastAsia="zh-CN"/>
        </w:rPr>
        <w:t>is</w:t>
      </w:r>
      <w:r>
        <w:rPr>
          <w:rFonts w:eastAsia="宋体"/>
          <w:lang w:eastAsia="zh-CN"/>
        </w:rPr>
        <w:t xml:space="preserve"> determined by a PH (Paging Hyperframe), a PTW_</w:t>
      </w:r>
      <w:r w:rsidR="00A40741">
        <w:rPr>
          <w:rFonts w:eastAsia="宋体"/>
          <w:lang w:eastAsia="zh-CN"/>
        </w:rPr>
        <w:t>s</w:t>
      </w:r>
      <w:r>
        <w:rPr>
          <w:rFonts w:eastAsia="宋体"/>
          <w:lang w:eastAsia="zh-CN"/>
        </w:rPr>
        <w:t xml:space="preserve">tart (starting position within the PH and a PTW_end (ending position of the PH). The PTW starting PH and </w:t>
      </w:r>
      <w:r w:rsidR="00A40741">
        <w:rPr>
          <w:rFonts w:eastAsia="宋体"/>
          <w:lang w:eastAsia="zh-CN"/>
        </w:rPr>
        <w:t xml:space="preserve">PTW_start are determined based on UE ID, which implies the PTW starting PH can be in any PH of the eDRX cycle. </w:t>
      </w:r>
      <w:r w:rsidR="00A40741" w:rsidRPr="00A40741">
        <w:rPr>
          <w:rFonts w:eastAsia="宋体" w:hint="eastAsia"/>
          <w:lang w:eastAsia="zh-CN"/>
        </w:rPr>
        <w:t xml:space="preserve">An example of PTW start position is shown in figure </w:t>
      </w:r>
      <w:r w:rsidR="00A40741" w:rsidRPr="00A40741">
        <w:rPr>
          <w:rFonts w:eastAsia="宋体"/>
          <w:lang w:eastAsia="zh-CN"/>
        </w:rPr>
        <w:t xml:space="preserve">1 </w:t>
      </w:r>
      <w:r w:rsidR="00A40741" w:rsidRPr="00A40741">
        <w:rPr>
          <w:rFonts w:eastAsia="宋体" w:hint="eastAsia"/>
          <w:lang w:eastAsia="zh-CN"/>
        </w:rPr>
        <w:t>below:</w:t>
      </w:r>
    </w:p>
    <w:p w14:paraId="0CCED6C6" w14:textId="36CC65AD" w:rsidR="00A40741" w:rsidRDefault="00A40741" w:rsidP="00A40741">
      <w:pPr>
        <w:rPr>
          <w:lang w:val="en-US"/>
        </w:rPr>
      </w:pPr>
    </w:p>
    <w:p w14:paraId="31AA83AB" w14:textId="7FA53CF8" w:rsidR="007C7C6B" w:rsidRPr="00BC1511" w:rsidRDefault="00A40741" w:rsidP="00A40741">
      <w:pPr>
        <w:overflowPunct w:val="0"/>
        <w:autoSpaceDE w:val="0"/>
        <w:autoSpaceDN w:val="0"/>
        <w:adjustRightInd w:val="0"/>
        <w:spacing w:after="120" w:line="288" w:lineRule="auto"/>
        <w:jc w:val="center"/>
        <w:textAlignment w:val="baseline"/>
        <w:rPr>
          <w:rFonts w:eastAsia="宋体"/>
          <w:lang w:eastAsia="zh-CN"/>
        </w:rPr>
      </w:pPr>
      <w:r>
        <w:object w:dxaOrig="6727" w:dyaOrig="3211" w14:anchorId="7A0498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2" o:spid="_x0000_i1025" type="#_x0000_t75" style="width:386pt;height:185pt" o:ole="">
            <v:imagedata r:id="rId11" o:title=""/>
          </v:shape>
          <o:OLEObject Type="Embed" ProgID="Visio.Drawing.15" ShapeID="Object 2" DrawAspect="Content" ObjectID="_1757527923" r:id="rId12"/>
        </w:object>
      </w:r>
    </w:p>
    <w:p w14:paraId="2F4263BD" w14:textId="1681994E" w:rsidR="00BC1511" w:rsidRPr="00BC1511" w:rsidRDefault="00A40741" w:rsidP="00A40741">
      <w:pPr>
        <w:overflowPunct w:val="0"/>
        <w:autoSpaceDE w:val="0"/>
        <w:autoSpaceDN w:val="0"/>
        <w:adjustRightInd w:val="0"/>
        <w:spacing w:after="120" w:line="288" w:lineRule="auto"/>
        <w:jc w:val="center"/>
        <w:textAlignment w:val="baseline"/>
        <w:rPr>
          <w:rFonts w:eastAsia="宋体"/>
          <w:lang w:eastAsia="zh-CN"/>
        </w:rPr>
      </w:pPr>
      <w:r w:rsidRPr="005C441A">
        <w:t>Figure 1: An example o</w:t>
      </w:r>
      <w:r w:rsidRPr="005C441A">
        <w:rPr>
          <w:rFonts w:hint="eastAsia"/>
        </w:rPr>
        <w:t>f</w:t>
      </w:r>
      <w:r w:rsidRPr="005C441A">
        <w:t xml:space="preserve"> PTW</w:t>
      </w:r>
      <w:r>
        <w:t xml:space="preserve"> starting PH and</w:t>
      </w:r>
      <w:r w:rsidRPr="005C441A">
        <w:t xml:space="preserve"> start position</w:t>
      </w:r>
    </w:p>
    <w:p w14:paraId="6BD29EC0" w14:textId="26981831" w:rsidR="00A40741" w:rsidRPr="0091203B" w:rsidRDefault="00A40741" w:rsidP="00A40741">
      <w:pPr>
        <w:rPr>
          <w:b/>
          <w:lang w:val="en-US"/>
        </w:rPr>
      </w:pPr>
      <w:r w:rsidRPr="00A40741">
        <w:rPr>
          <w:rFonts w:ascii="Arial" w:hAnsi="Arial" w:cs="Arial"/>
          <w:b/>
          <w:bCs/>
        </w:rPr>
        <w:t xml:space="preserve">Observation </w:t>
      </w:r>
      <w:r w:rsidRPr="00A40741">
        <w:rPr>
          <w:rFonts w:ascii="Arial" w:hAnsi="Arial" w:cs="Arial"/>
          <w:b/>
          <w:bCs/>
        </w:rPr>
        <w:fldChar w:fldCharType="begin"/>
      </w:r>
      <w:r w:rsidRPr="00A40741">
        <w:rPr>
          <w:rFonts w:ascii="Arial" w:hAnsi="Arial" w:cs="Arial"/>
          <w:b/>
          <w:bCs/>
        </w:rPr>
        <w:instrText xml:space="preserve"> SEQ Observation \* ARABIC </w:instrText>
      </w:r>
      <w:r w:rsidRPr="00A40741">
        <w:rPr>
          <w:rFonts w:ascii="Arial" w:hAnsi="Arial" w:cs="Arial"/>
          <w:b/>
          <w:bCs/>
        </w:rPr>
        <w:fldChar w:fldCharType="separate"/>
      </w:r>
      <w:r w:rsidRPr="00A40741">
        <w:rPr>
          <w:rFonts w:ascii="Arial" w:hAnsi="Arial" w:cs="Arial"/>
          <w:b/>
          <w:bCs/>
        </w:rPr>
        <w:t>1</w:t>
      </w:r>
      <w:r w:rsidRPr="00A40741">
        <w:rPr>
          <w:rFonts w:ascii="Arial" w:hAnsi="Arial" w:cs="Arial"/>
          <w:b/>
          <w:bCs/>
        </w:rPr>
        <w:fldChar w:fldCharType="end"/>
      </w:r>
      <w:r w:rsidRPr="00A40741">
        <w:rPr>
          <w:rFonts w:ascii="Arial" w:hAnsi="Arial" w:cs="Arial"/>
          <w:b/>
          <w:bCs/>
        </w:rPr>
        <w:t>:</w:t>
      </w:r>
      <w:r>
        <w:rPr>
          <w:rFonts w:ascii="Arial" w:hAnsi="Arial" w:cs="Arial"/>
          <w:b/>
          <w:bCs/>
        </w:rPr>
        <w:t xml:space="preserve"> </w:t>
      </w:r>
      <w:r w:rsidR="0091203B" w:rsidRPr="0091203B">
        <w:rPr>
          <w:b/>
          <w:lang w:val="en-US"/>
        </w:rPr>
        <w:t>The PTW can be started in any PH within the eDRX cycle.</w:t>
      </w:r>
      <w:r w:rsidR="0091203B">
        <w:rPr>
          <w:b/>
          <w:lang w:val="en-US"/>
        </w:rPr>
        <w:t xml:space="preserve"> T</w:t>
      </w:r>
      <w:r w:rsidRPr="0091203B">
        <w:rPr>
          <w:b/>
          <w:lang w:val="en-US"/>
        </w:rPr>
        <w:t xml:space="preserve">he start and end of PTW are </w:t>
      </w:r>
      <w:r w:rsidR="0091203B">
        <w:rPr>
          <w:b/>
          <w:lang w:val="en-US"/>
        </w:rPr>
        <w:t>not delivered to the UE</w:t>
      </w:r>
      <w:r w:rsidR="00E14AAF" w:rsidRPr="0091203B">
        <w:rPr>
          <w:b/>
          <w:lang w:val="en-US"/>
        </w:rPr>
        <w:t xml:space="preserve">. </w:t>
      </w:r>
    </w:p>
    <w:p w14:paraId="54C22A12" w14:textId="0C93BDC3" w:rsidR="00BC1511" w:rsidRDefault="00A40741" w:rsidP="00BC1511">
      <w:pPr>
        <w:overflowPunct w:val="0"/>
        <w:autoSpaceDE w:val="0"/>
        <w:autoSpaceDN w:val="0"/>
        <w:adjustRightInd w:val="0"/>
        <w:spacing w:after="120" w:line="288" w:lineRule="auto"/>
        <w:textAlignment w:val="baseline"/>
        <w:rPr>
          <w:rFonts w:eastAsia="宋体"/>
          <w:lang w:eastAsia="zh-CN"/>
        </w:rPr>
      </w:pPr>
      <w:r>
        <w:rPr>
          <w:rFonts w:eastAsia="宋体"/>
          <w:lang w:eastAsia="zh-CN"/>
        </w:rPr>
        <w:t>If the eDRX mechanism is applied in the satellite access with discontinuous coverage, considering the PTW start PH can be in any PH of the eDRX cycle, it is possible that the PTW locates the out of coverage period, the UE may end up with no PTW in the in-coverage period as shown in figure 2 below:</w:t>
      </w:r>
    </w:p>
    <w:p w14:paraId="19154D02" w14:textId="25C7F3ED" w:rsidR="00A40741" w:rsidRDefault="00A40741" w:rsidP="00A40741">
      <w:pPr>
        <w:overflowPunct w:val="0"/>
        <w:autoSpaceDE w:val="0"/>
        <w:autoSpaceDN w:val="0"/>
        <w:adjustRightInd w:val="0"/>
        <w:spacing w:after="120" w:line="288" w:lineRule="auto"/>
        <w:jc w:val="center"/>
        <w:textAlignment w:val="baseline"/>
        <w:rPr>
          <w:lang w:val="en-US"/>
        </w:rPr>
      </w:pPr>
      <w:r>
        <w:rPr>
          <w:lang w:val="en-US"/>
        </w:rPr>
        <w:object w:dxaOrig="6563" w:dyaOrig="998" w14:anchorId="7CD460E9">
          <v:shape id="Object 4" o:spid="_x0000_i1026" type="#_x0000_t75" style="width:356.5pt;height:54.5pt" o:ole="">
            <v:fill o:detectmouseclick="t"/>
            <v:imagedata r:id="rId13" o:title=""/>
            <o:lock v:ext="edit" aspectratio="f"/>
          </v:shape>
          <o:OLEObject Type="Embed" ProgID="Visio.Drawing.15" ShapeID="Object 4" DrawAspect="Content" ObjectID="_1757527924" r:id="rId14">
            <o:FieldCodes>\* MERGEFORMAT</o:FieldCodes>
          </o:OLEObject>
        </w:object>
      </w:r>
    </w:p>
    <w:p w14:paraId="32FFCDD5" w14:textId="53AA5416" w:rsidR="00A40741" w:rsidRDefault="00A40741" w:rsidP="00A40741">
      <w:pPr>
        <w:jc w:val="center"/>
        <w:rPr>
          <w:lang w:val="en-US"/>
        </w:rPr>
      </w:pPr>
      <w:r>
        <w:rPr>
          <w:lang w:val="en-US"/>
        </w:rPr>
        <w:t>Figure 2: An example of PTW locating in out of coverage</w:t>
      </w:r>
    </w:p>
    <w:p w14:paraId="6765D27E" w14:textId="744504A3" w:rsidR="00D36018" w:rsidRPr="00D36018" w:rsidRDefault="00D36018" w:rsidP="00917313">
      <w:pPr>
        <w:rPr>
          <w:rFonts w:ascii="Arial" w:hAnsi="Arial" w:cs="Arial"/>
          <w:b/>
          <w:bCs/>
        </w:rPr>
      </w:pPr>
      <w:r w:rsidRPr="00D36018">
        <w:rPr>
          <w:rFonts w:ascii="Arial" w:hAnsi="Arial" w:cs="Arial"/>
          <w:b/>
          <w:bCs/>
        </w:rPr>
        <w:t>Observation</w:t>
      </w:r>
      <w:r w:rsidR="00D31D69">
        <w:rPr>
          <w:rFonts w:ascii="Arial" w:hAnsi="Arial" w:cs="Arial"/>
          <w:b/>
          <w:bCs/>
        </w:rPr>
        <w:t xml:space="preserve"> 2</w:t>
      </w:r>
      <w:r w:rsidRPr="00D36018">
        <w:rPr>
          <w:rFonts w:ascii="Arial" w:hAnsi="Arial" w:cs="Arial"/>
          <w:b/>
          <w:bCs/>
        </w:rPr>
        <w:t xml:space="preserve">: </w:t>
      </w:r>
      <w:r w:rsidR="00D31D69">
        <w:rPr>
          <w:rFonts w:hint="eastAsia"/>
          <w:b/>
          <w:lang w:val="en-US"/>
        </w:rPr>
        <w:t xml:space="preserve">If network </w:t>
      </w:r>
      <w:r w:rsidR="00D31D69">
        <w:rPr>
          <w:b/>
          <w:lang w:val="en-US"/>
        </w:rPr>
        <w:t>improperly</w:t>
      </w:r>
      <w:r w:rsidR="00D31D69">
        <w:rPr>
          <w:rFonts w:hint="eastAsia"/>
          <w:b/>
          <w:lang w:val="en-US"/>
        </w:rPr>
        <w:t xml:space="preserve"> configures the eDRX cycle and PTW, UE may end up with no PT</w:t>
      </w:r>
      <w:r w:rsidR="0091203B">
        <w:rPr>
          <w:rFonts w:hint="eastAsia"/>
          <w:b/>
          <w:lang w:val="en-US"/>
        </w:rPr>
        <w:t>W during the in-coverage period</w:t>
      </w:r>
      <w:r w:rsidR="0091203B">
        <w:rPr>
          <w:b/>
          <w:lang w:val="en-US"/>
        </w:rPr>
        <w:t xml:space="preserve"> in the eDRX cycle which</w:t>
      </w:r>
      <w:r w:rsidR="0091203B">
        <w:rPr>
          <w:rFonts w:hint="eastAsia"/>
          <w:b/>
          <w:lang w:val="en-US"/>
        </w:rPr>
        <w:t xml:space="preserve"> resul</w:t>
      </w:r>
      <w:r w:rsidR="0091203B">
        <w:rPr>
          <w:b/>
          <w:lang w:val="en-US"/>
        </w:rPr>
        <w:t xml:space="preserve">ts </w:t>
      </w:r>
      <w:r w:rsidR="00D31D69">
        <w:rPr>
          <w:rFonts w:hint="eastAsia"/>
          <w:b/>
          <w:lang w:val="en-US"/>
        </w:rPr>
        <w:t>in not being able to receive paging</w:t>
      </w:r>
      <w:r w:rsidR="00D31D69">
        <w:rPr>
          <w:b/>
        </w:rPr>
        <w:t>.</w:t>
      </w:r>
    </w:p>
    <w:p w14:paraId="7C88E6A9" w14:textId="6D419C4A" w:rsidR="00D36018" w:rsidRPr="0091203B" w:rsidRDefault="00D36018" w:rsidP="00917313">
      <w:pPr>
        <w:rPr>
          <w:rFonts w:ascii="Arial" w:hAnsi="Arial" w:cs="Arial"/>
        </w:rPr>
      </w:pPr>
    </w:p>
    <w:p w14:paraId="18AA0CCF" w14:textId="047EAA16" w:rsidR="00D36018" w:rsidRDefault="00D36018" w:rsidP="00917313">
      <w:pPr>
        <w:rPr>
          <w:rFonts w:ascii="Arial" w:hAnsi="Arial" w:cs="Arial"/>
          <w:b/>
          <w:bCs/>
        </w:rPr>
      </w:pPr>
      <w:r>
        <w:rPr>
          <w:rFonts w:ascii="Arial" w:hAnsi="Arial" w:cs="Arial"/>
          <w:b/>
          <w:bCs/>
        </w:rPr>
        <w:t>Proposal</w:t>
      </w:r>
      <w:r w:rsidR="002E4951">
        <w:rPr>
          <w:rFonts w:ascii="Arial" w:hAnsi="Arial" w:cs="Arial"/>
          <w:b/>
          <w:bCs/>
        </w:rPr>
        <w:t xml:space="preserve"> 1</w:t>
      </w:r>
      <w:r w:rsidRPr="00D36018">
        <w:rPr>
          <w:rFonts w:ascii="Arial" w:hAnsi="Arial" w:cs="Arial"/>
          <w:b/>
          <w:bCs/>
        </w:rPr>
        <w:t xml:space="preserve">: </w:t>
      </w:r>
      <w:r w:rsidR="0091203B">
        <w:rPr>
          <w:rFonts w:ascii="Arial" w:hAnsi="Arial" w:cs="Arial"/>
          <w:b/>
          <w:bCs/>
        </w:rPr>
        <w:t xml:space="preserve">The issue </w:t>
      </w:r>
      <w:r w:rsidR="009D62A0">
        <w:rPr>
          <w:rFonts w:ascii="Arial" w:hAnsi="Arial" w:cs="Arial"/>
          <w:b/>
          <w:bCs/>
        </w:rPr>
        <w:t xml:space="preserve">of misalignment between PTW and Coverage Window is valid and should be </w:t>
      </w:r>
      <w:r w:rsidR="0091203B">
        <w:rPr>
          <w:rFonts w:ascii="Arial" w:hAnsi="Arial" w:cs="Arial"/>
          <w:b/>
          <w:bCs/>
        </w:rPr>
        <w:t>addressed.</w:t>
      </w:r>
    </w:p>
    <w:p w14:paraId="540DFF9F" w14:textId="58EE0046" w:rsidR="004A53C5" w:rsidRDefault="0091203B" w:rsidP="004A53C5">
      <w:pPr>
        <w:rPr>
          <w:lang w:val="en-US"/>
        </w:rPr>
      </w:pPr>
      <w:r w:rsidRPr="0091203B">
        <w:rPr>
          <w:rFonts w:eastAsia="宋体"/>
          <w:lang w:eastAsia="zh-CN"/>
        </w:rPr>
        <w:t xml:space="preserve">23.501 specifies that the Unavailability Period duration and/or start of unavailability period will be indicated to the MME/AMF </w:t>
      </w:r>
      <w:r>
        <w:rPr>
          <w:rFonts w:eastAsia="宋体"/>
          <w:lang w:eastAsia="zh-CN"/>
        </w:rPr>
        <w:t xml:space="preserve">if UE using satellite access with discontinuous coverage. </w:t>
      </w:r>
      <w:r w:rsidR="00B31E4B">
        <w:rPr>
          <w:rFonts w:eastAsia="宋体"/>
          <w:lang w:eastAsia="zh-CN"/>
        </w:rPr>
        <w:t>T</w:t>
      </w:r>
      <w:r w:rsidR="00A122FE">
        <w:rPr>
          <w:rFonts w:eastAsia="宋体"/>
          <w:lang w:eastAsia="zh-CN"/>
        </w:rPr>
        <w:t>o</w:t>
      </w:r>
      <w:r w:rsidR="00B31E4B">
        <w:rPr>
          <w:rFonts w:eastAsia="宋体"/>
          <w:lang w:eastAsia="zh-CN"/>
        </w:rPr>
        <w:t xml:space="preserve"> solve this issue, </w:t>
      </w:r>
      <w:r>
        <w:rPr>
          <w:rFonts w:eastAsia="宋体"/>
          <w:lang w:eastAsia="zh-CN"/>
        </w:rPr>
        <w:t>MME/AMF</w:t>
      </w:r>
      <w:r w:rsidR="00B31E4B">
        <w:rPr>
          <w:rFonts w:eastAsia="宋体"/>
          <w:lang w:eastAsia="zh-CN"/>
        </w:rPr>
        <w:t xml:space="preserve"> can</w:t>
      </w:r>
      <w:r>
        <w:rPr>
          <w:rFonts w:eastAsia="宋体"/>
          <w:lang w:eastAsia="zh-CN"/>
        </w:rPr>
        <w:t xml:space="preserve"> configure eDRX parameters taking the two information into account to ensure that the eDRX cycle length locates in the in-coverage period.</w:t>
      </w:r>
      <w:r w:rsidR="004A53C5">
        <w:rPr>
          <w:rFonts w:eastAsia="宋体"/>
          <w:lang w:eastAsia="zh-CN"/>
        </w:rPr>
        <w:t xml:space="preserve"> In this way, the network can paging UE within the eDRX cycle. </w:t>
      </w:r>
      <w:r w:rsidR="004A53C5">
        <w:rPr>
          <w:rFonts w:hint="eastAsia"/>
          <w:lang w:val="en-US"/>
        </w:rPr>
        <w:t>An example is shown in the figure</w:t>
      </w:r>
      <w:r w:rsidR="004A53C5">
        <w:rPr>
          <w:lang w:val="en-US"/>
        </w:rPr>
        <w:t xml:space="preserve"> 3</w:t>
      </w:r>
      <w:r w:rsidR="004A53C5">
        <w:rPr>
          <w:rFonts w:hint="eastAsia"/>
          <w:lang w:val="en-US"/>
        </w:rPr>
        <w:t xml:space="preserve"> below:</w:t>
      </w:r>
    </w:p>
    <w:p w14:paraId="381462BC" w14:textId="77777777" w:rsidR="004A53C5" w:rsidRDefault="004A53C5" w:rsidP="004A53C5">
      <w:pPr>
        <w:rPr>
          <w:lang w:val="en-US"/>
        </w:rPr>
      </w:pPr>
    </w:p>
    <w:p w14:paraId="011C9653" w14:textId="77777777" w:rsidR="004A53C5" w:rsidRDefault="004A53C5" w:rsidP="004A53C5">
      <w:pPr>
        <w:jc w:val="center"/>
        <w:rPr>
          <w:lang w:val="en-US"/>
        </w:rPr>
      </w:pPr>
      <w:r>
        <w:rPr>
          <w:lang w:val="en-US"/>
        </w:rPr>
        <w:object w:dxaOrig="6563" w:dyaOrig="1257" w14:anchorId="4F002811">
          <v:shape id="Object 7" o:spid="_x0000_i1027" type="#_x0000_t75" style="width:356.5pt;height:68.5pt" o:ole="">
            <v:fill o:detectmouseclick="t"/>
            <v:imagedata r:id="rId15" o:title=""/>
            <o:lock v:ext="edit" aspectratio="f"/>
          </v:shape>
          <o:OLEObject Type="Embed" ProgID="Visio.Drawing.15" ShapeID="Object 7" DrawAspect="Content" ObjectID="_1757527925" r:id="rId16">
            <o:FieldCodes>\* MERGEFORMAT</o:FieldCodes>
          </o:OLEObject>
        </w:object>
      </w:r>
    </w:p>
    <w:p w14:paraId="4D0676EE" w14:textId="037A8C44" w:rsidR="002E4951" w:rsidRDefault="004A53C5" w:rsidP="004A53C5">
      <w:pPr>
        <w:overflowPunct w:val="0"/>
        <w:autoSpaceDE w:val="0"/>
        <w:autoSpaceDN w:val="0"/>
        <w:adjustRightInd w:val="0"/>
        <w:spacing w:after="120" w:line="288" w:lineRule="auto"/>
        <w:jc w:val="center"/>
        <w:textAlignment w:val="baseline"/>
        <w:rPr>
          <w:lang w:val="en-US"/>
        </w:rPr>
      </w:pPr>
      <w:r>
        <w:rPr>
          <w:lang w:val="en-US"/>
        </w:rPr>
        <w:t>Figure 3: An example of PTW for in coverage</w:t>
      </w:r>
    </w:p>
    <w:p w14:paraId="0F63CA26" w14:textId="274CA09C" w:rsidR="004A53C5" w:rsidRDefault="00B31E4B" w:rsidP="004A53C5">
      <w:pPr>
        <w:overflowPunct w:val="0"/>
        <w:autoSpaceDE w:val="0"/>
        <w:autoSpaceDN w:val="0"/>
        <w:adjustRightInd w:val="0"/>
        <w:spacing w:after="120" w:line="288" w:lineRule="auto"/>
        <w:textAlignment w:val="baseline"/>
        <w:rPr>
          <w:rFonts w:eastAsia="宋体"/>
          <w:lang w:eastAsia="zh-CN"/>
        </w:rPr>
      </w:pPr>
      <w:r>
        <w:rPr>
          <w:rFonts w:eastAsia="宋体"/>
          <w:lang w:eastAsia="zh-CN"/>
        </w:rPr>
        <w:t xml:space="preserve">Hence, </w:t>
      </w:r>
      <w:r w:rsidR="00A122FE">
        <w:rPr>
          <w:rFonts w:eastAsia="宋体"/>
          <w:lang w:eastAsia="zh-CN"/>
        </w:rPr>
        <w:t xml:space="preserve">the issue can be </w:t>
      </w:r>
      <w:r w:rsidR="00A81A21">
        <w:rPr>
          <w:rFonts w:eastAsia="宋体"/>
          <w:lang w:eastAsia="zh-CN"/>
        </w:rPr>
        <w:t xml:space="preserve">solved </w:t>
      </w:r>
      <w:r w:rsidR="0079592F">
        <w:rPr>
          <w:rFonts w:eastAsia="宋体"/>
          <w:lang w:eastAsia="zh-CN"/>
        </w:rPr>
        <w:t xml:space="preserve">through MME/AMF implementation </w:t>
      </w:r>
      <w:r>
        <w:rPr>
          <w:rFonts w:eastAsia="宋体"/>
          <w:lang w:eastAsia="zh-CN"/>
        </w:rPr>
        <w:t>based on</w:t>
      </w:r>
      <w:r w:rsidR="00A81A21">
        <w:rPr>
          <w:rFonts w:eastAsia="宋体"/>
          <w:lang w:eastAsia="zh-CN"/>
        </w:rPr>
        <w:t xml:space="preserve"> the current eDRX mechanism combining with discontinuous coverage information. However, </w:t>
      </w:r>
      <w:r w:rsidR="0079592F">
        <w:rPr>
          <w:rFonts w:eastAsia="宋体"/>
          <w:lang w:eastAsia="zh-CN"/>
        </w:rPr>
        <w:t xml:space="preserve">the in-coverage period may be short which results </w:t>
      </w:r>
      <w:r w:rsidR="00A81A21">
        <w:rPr>
          <w:rFonts w:eastAsia="宋体"/>
          <w:lang w:eastAsia="zh-CN"/>
        </w:rPr>
        <w:t xml:space="preserve">the eDRX cycle </w:t>
      </w:r>
      <w:r w:rsidR="00911A41">
        <w:rPr>
          <w:rFonts w:eastAsia="宋体"/>
          <w:lang w:eastAsia="zh-CN"/>
        </w:rPr>
        <w:t xml:space="preserve">length </w:t>
      </w:r>
      <w:r w:rsidR="0079592F">
        <w:rPr>
          <w:rFonts w:eastAsia="宋体"/>
          <w:lang w:eastAsia="zh-CN"/>
        </w:rPr>
        <w:t>is short as well</w:t>
      </w:r>
      <w:r w:rsidR="00A81A21">
        <w:rPr>
          <w:rFonts w:eastAsia="宋体"/>
          <w:lang w:eastAsia="zh-CN"/>
        </w:rPr>
        <w:t xml:space="preserve">. In this case, configuring eDRX </w:t>
      </w:r>
      <w:r w:rsidR="00A81A21">
        <w:rPr>
          <w:rFonts w:eastAsia="宋体" w:hint="eastAsia"/>
          <w:lang w:eastAsia="zh-CN"/>
        </w:rPr>
        <w:t>may</w:t>
      </w:r>
      <w:r w:rsidR="00A81A21">
        <w:rPr>
          <w:rFonts w:eastAsia="宋体"/>
          <w:lang w:eastAsia="zh-CN"/>
        </w:rPr>
        <w:t xml:space="preserve"> increase the UE power consumption.</w:t>
      </w:r>
      <w:r w:rsidR="0079592F">
        <w:rPr>
          <w:rFonts w:eastAsia="宋体"/>
          <w:lang w:eastAsia="zh-CN"/>
        </w:rPr>
        <w:t xml:space="preserve"> So i</w:t>
      </w:r>
      <w:r w:rsidR="00911A41">
        <w:rPr>
          <w:rFonts w:eastAsia="宋体"/>
          <w:lang w:eastAsia="zh-CN"/>
        </w:rPr>
        <w:t>t</w:t>
      </w:r>
      <w:r w:rsidR="00EC5EF3">
        <w:rPr>
          <w:rFonts w:eastAsia="宋体"/>
          <w:lang w:eastAsia="zh-CN"/>
        </w:rPr>
        <w:t xml:space="preserve"> should be careful to use eDRX </w:t>
      </w:r>
      <w:r w:rsidR="00EC5EF3">
        <w:rPr>
          <w:rFonts w:eastAsia="宋体" w:hint="eastAsia"/>
          <w:lang w:eastAsia="zh-CN"/>
        </w:rPr>
        <w:t>in</w:t>
      </w:r>
      <w:r w:rsidR="00EC5EF3">
        <w:rPr>
          <w:rFonts w:eastAsia="宋体"/>
          <w:lang w:eastAsia="zh-CN"/>
        </w:rPr>
        <w:t xml:space="preserve"> discontinuous coverage case.</w:t>
      </w:r>
    </w:p>
    <w:p w14:paraId="4EC5B955" w14:textId="0739DBD3" w:rsidR="003C164C" w:rsidRDefault="003C164C" w:rsidP="004A53C5">
      <w:pPr>
        <w:overflowPunct w:val="0"/>
        <w:autoSpaceDE w:val="0"/>
        <w:autoSpaceDN w:val="0"/>
        <w:adjustRightInd w:val="0"/>
        <w:spacing w:after="120" w:line="288" w:lineRule="auto"/>
        <w:textAlignment w:val="baseline"/>
        <w:rPr>
          <w:rFonts w:eastAsia="宋体"/>
          <w:lang w:eastAsia="zh-CN"/>
        </w:rPr>
      </w:pPr>
    </w:p>
    <w:p w14:paraId="51B2EF10" w14:textId="71F6405C" w:rsidR="003C164C" w:rsidRPr="003C164C" w:rsidRDefault="003C164C" w:rsidP="003C164C">
      <w:pPr>
        <w:rPr>
          <w:rFonts w:ascii="Arial" w:hAnsi="Arial" w:cs="Arial"/>
          <w:b/>
          <w:bCs/>
        </w:rPr>
      </w:pPr>
      <w:r w:rsidRPr="003C164C">
        <w:rPr>
          <w:rFonts w:ascii="Arial" w:hAnsi="Arial" w:cs="Arial"/>
          <w:b/>
          <w:bCs/>
        </w:rPr>
        <w:t xml:space="preserve">Proposal 2: </w:t>
      </w:r>
      <w:r w:rsidR="00DA4F77">
        <w:rPr>
          <w:rFonts w:ascii="Arial" w:hAnsi="Arial" w:cs="Arial"/>
          <w:b/>
          <w:bCs/>
        </w:rPr>
        <w:t xml:space="preserve">The </w:t>
      </w:r>
      <w:r w:rsidR="00DA4F77" w:rsidRPr="00DA4F77">
        <w:rPr>
          <w:rFonts w:ascii="Arial" w:hAnsi="Arial" w:cs="Arial"/>
          <w:b/>
          <w:bCs/>
        </w:rPr>
        <w:t xml:space="preserve">misalignment can be solved through network implementation to ensure the eDRX cycle length is </w:t>
      </w:r>
      <w:r w:rsidR="00F01869">
        <w:rPr>
          <w:rFonts w:ascii="Arial" w:hAnsi="Arial" w:cs="Arial"/>
          <w:b/>
          <w:bCs/>
        </w:rPr>
        <w:t xml:space="preserve">configured </w:t>
      </w:r>
      <w:r w:rsidR="00DA4F77" w:rsidRPr="00DA4F77">
        <w:rPr>
          <w:rFonts w:ascii="Arial" w:hAnsi="Arial" w:cs="Arial"/>
          <w:b/>
          <w:bCs/>
        </w:rPr>
        <w:t>within the in-coverage period</w:t>
      </w:r>
      <w:r w:rsidR="00F01869">
        <w:rPr>
          <w:rFonts w:ascii="Arial" w:hAnsi="Arial" w:cs="Arial"/>
          <w:b/>
          <w:bCs/>
        </w:rPr>
        <w:t xml:space="preserve"> when determine</w:t>
      </w:r>
      <w:r w:rsidR="00E401D4">
        <w:rPr>
          <w:rFonts w:ascii="Arial" w:hAnsi="Arial" w:cs="Arial"/>
          <w:b/>
          <w:bCs/>
        </w:rPr>
        <w:t xml:space="preserve"> eDRX parameters</w:t>
      </w:r>
      <w:r w:rsidR="00DA4F77" w:rsidRPr="00DA4F77">
        <w:rPr>
          <w:rFonts w:ascii="Arial" w:hAnsi="Arial" w:cs="Arial"/>
          <w:b/>
          <w:bCs/>
        </w:rPr>
        <w:t>.</w:t>
      </w:r>
    </w:p>
    <w:p w14:paraId="52BE3CC3" w14:textId="77777777" w:rsidR="007C7C6B" w:rsidRPr="00305BD8" w:rsidRDefault="007C7C6B" w:rsidP="007C7C6B">
      <w:pPr>
        <w:pStyle w:val="CRCoverPage"/>
        <w:pBdr>
          <w:bottom w:val="single" w:sz="12" w:space="1" w:color="auto"/>
        </w:pBdr>
        <w:outlineLvl w:val="0"/>
        <w:rPr>
          <w:rFonts w:cs="Arial"/>
          <w:b/>
          <w:noProof/>
          <w:lang w:eastAsia="ko-KR"/>
        </w:rPr>
      </w:pPr>
    </w:p>
    <w:p w14:paraId="17B26C37" w14:textId="42DFBC4E" w:rsidR="007C7C6B" w:rsidRDefault="007C7C6B" w:rsidP="007C7C6B">
      <w:pPr>
        <w:pStyle w:val="1"/>
      </w:pPr>
      <w:r>
        <w:rPr>
          <w:rFonts w:cs="Arial"/>
        </w:rPr>
        <w:t>3.</w:t>
      </w:r>
      <w:r>
        <w:rPr>
          <w:rFonts w:cs="Arial"/>
        </w:rPr>
        <w:tab/>
      </w:r>
      <w:r>
        <w:t xml:space="preserve">Conclusions </w:t>
      </w:r>
    </w:p>
    <w:p w14:paraId="67C6F696" w14:textId="6F64FE28" w:rsidR="00E401D4" w:rsidRDefault="00E401D4" w:rsidP="007B04B2">
      <w:pPr>
        <w:overflowPunct w:val="0"/>
        <w:autoSpaceDE w:val="0"/>
        <w:autoSpaceDN w:val="0"/>
        <w:adjustRightInd w:val="0"/>
        <w:spacing w:after="120" w:line="288" w:lineRule="auto"/>
        <w:textAlignment w:val="baseline"/>
        <w:rPr>
          <w:rFonts w:eastAsia="宋体"/>
          <w:lang w:eastAsia="zh-CN"/>
        </w:rPr>
      </w:pPr>
      <w:r>
        <w:rPr>
          <w:rFonts w:eastAsia="宋体"/>
          <w:lang w:eastAsia="zh-CN"/>
        </w:rPr>
        <w:t xml:space="preserve">It is proposed to reflect the following proposals in the </w:t>
      </w:r>
      <w:r w:rsidRPr="007B04B2">
        <w:rPr>
          <w:rFonts w:eastAsia="宋体"/>
          <w:lang w:eastAsia="zh-CN"/>
        </w:rPr>
        <w:t>draft LS</w:t>
      </w:r>
      <w:r w:rsidR="00534BE3">
        <w:rPr>
          <w:rFonts w:eastAsia="宋体"/>
          <w:lang w:eastAsia="zh-CN"/>
        </w:rPr>
        <w:t xml:space="preserve"> </w:t>
      </w:r>
      <w:r w:rsidRPr="007B04B2">
        <w:rPr>
          <w:rFonts w:eastAsia="宋体"/>
          <w:lang w:eastAsia="zh-CN"/>
        </w:rPr>
        <w:t xml:space="preserve">out </w:t>
      </w:r>
      <w:r w:rsidRPr="00343410">
        <w:rPr>
          <w:rFonts w:eastAsia="宋体"/>
          <w:lang w:eastAsia="zh-CN"/>
        </w:rPr>
        <w:t>S2-</w:t>
      </w:r>
      <w:r w:rsidR="00343410">
        <w:rPr>
          <w:rFonts w:eastAsia="宋体"/>
          <w:lang w:eastAsia="zh-CN"/>
        </w:rPr>
        <w:t>2311023</w:t>
      </w:r>
      <w:r w:rsidR="00343410">
        <w:rPr>
          <w:rFonts w:eastAsia="宋体" w:hint="eastAsia"/>
          <w:lang w:eastAsia="zh-CN"/>
        </w:rPr>
        <w:t>:</w:t>
      </w:r>
    </w:p>
    <w:p w14:paraId="283F8A3A" w14:textId="5DEC3A18" w:rsidR="00E401D4" w:rsidRDefault="00E401D4" w:rsidP="007B04B2">
      <w:pPr>
        <w:overflowPunct w:val="0"/>
        <w:autoSpaceDE w:val="0"/>
        <w:autoSpaceDN w:val="0"/>
        <w:adjustRightInd w:val="0"/>
        <w:spacing w:after="120" w:line="288" w:lineRule="auto"/>
        <w:textAlignment w:val="baseline"/>
        <w:rPr>
          <w:rFonts w:eastAsia="宋体"/>
          <w:lang w:eastAsia="zh-CN"/>
        </w:rPr>
      </w:pPr>
      <w:r>
        <w:rPr>
          <w:rFonts w:ascii="Arial" w:hAnsi="Arial" w:cs="Arial"/>
          <w:b/>
          <w:bCs/>
        </w:rPr>
        <w:t>Proposal 1</w:t>
      </w:r>
      <w:r w:rsidRPr="00D36018">
        <w:rPr>
          <w:rFonts w:ascii="Arial" w:hAnsi="Arial" w:cs="Arial"/>
          <w:b/>
          <w:bCs/>
        </w:rPr>
        <w:t xml:space="preserve">: </w:t>
      </w:r>
      <w:r>
        <w:rPr>
          <w:rFonts w:ascii="Arial" w:hAnsi="Arial" w:cs="Arial"/>
          <w:b/>
          <w:bCs/>
        </w:rPr>
        <w:t>The issue of misalignment between PTW and Coverage Window is valid and should be addressed.</w:t>
      </w:r>
    </w:p>
    <w:p w14:paraId="384D3BBA" w14:textId="30A4C622" w:rsidR="00E401D4" w:rsidRDefault="00E401D4" w:rsidP="007B04B2">
      <w:pPr>
        <w:overflowPunct w:val="0"/>
        <w:autoSpaceDE w:val="0"/>
        <w:autoSpaceDN w:val="0"/>
        <w:adjustRightInd w:val="0"/>
        <w:spacing w:after="120" w:line="288" w:lineRule="auto"/>
        <w:textAlignment w:val="baseline"/>
        <w:rPr>
          <w:rFonts w:eastAsia="宋体"/>
          <w:lang w:eastAsia="zh-CN"/>
        </w:rPr>
      </w:pPr>
      <w:r w:rsidRPr="003C164C">
        <w:rPr>
          <w:rFonts w:ascii="Arial" w:hAnsi="Arial" w:cs="Arial"/>
          <w:b/>
          <w:bCs/>
        </w:rPr>
        <w:t xml:space="preserve">Proposal 2: </w:t>
      </w:r>
      <w:r>
        <w:rPr>
          <w:rFonts w:ascii="Arial" w:hAnsi="Arial" w:cs="Arial"/>
          <w:b/>
          <w:bCs/>
        </w:rPr>
        <w:t xml:space="preserve">The </w:t>
      </w:r>
      <w:r w:rsidRPr="00DA4F77">
        <w:rPr>
          <w:rFonts w:ascii="Arial" w:hAnsi="Arial" w:cs="Arial"/>
          <w:b/>
          <w:bCs/>
        </w:rPr>
        <w:t xml:space="preserve">misalignment can be solved through network implementation to ensure the eDRX cycle length is </w:t>
      </w:r>
      <w:r>
        <w:rPr>
          <w:rFonts w:ascii="Arial" w:hAnsi="Arial" w:cs="Arial"/>
          <w:b/>
          <w:bCs/>
        </w:rPr>
        <w:t xml:space="preserve">configured </w:t>
      </w:r>
      <w:r w:rsidRPr="00DA4F77">
        <w:rPr>
          <w:rFonts w:ascii="Arial" w:hAnsi="Arial" w:cs="Arial"/>
          <w:b/>
          <w:bCs/>
        </w:rPr>
        <w:t>within the in-coverage period</w:t>
      </w:r>
      <w:r>
        <w:rPr>
          <w:rFonts w:ascii="Arial" w:hAnsi="Arial" w:cs="Arial"/>
          <w:b/>
          <w:bCs/>
        </w:rPr>
        <w:t xml:space="preserve"> when determine eDRX parameters</w:t>
      </w:r>
      <w:r w:rsidRPr="00DA4F77">
        <w:rPr>
          <w:rFonts w:ascii="Arial" w:hAnsi="Arial" w:cs="Arial"/>
          <w:b/>
          <w:bCs/>
        </w:rPr>
        <w:t>.</w:t>
      </w:r>
    </w:p>
    <w:p w14:paraId="0B51D89B" w14:textId="4D89079A" w:rsidR="00312BDE" w:rsidRDefault="00312BDE" w:rsidP="00312BDE">
      <w:pPr>
        <w:rPr>
          <w:rFonts w:ascii="Arial" w:hAnsi="Arial" w:cs="Arial"/>
          <w:lang w:eastAsia="ko-KR"/>
        </w:rPr>
      </w:pPr>
    </w:p>
    <w:p w14:paraId="25BC3082" w14:textId="77777777" w:rsidR="004D4231" w:rsidRDefault="004D4231" w:rsidP="004D4231">
      <w:pPr>
        <w:pStyle w:val="1"/>
        <w:pBdr>
          <w:top w:val="single" w:sz="12" w:space="3" w:color="auto"/>
        </w:pBdr>
        <w:tabs>
          <w:tab w:val="left" w:pos="432"/>
        </w:tabs>
        <w:overflowPunct w:val="0"/>
        <w:autoSpaceDE w:val="0"/>
        <w:autoSpaceDN w:val="0"/>
        <w:adjustRightInd w:val="0"/>
        <w:spacing w:line="288" w:lineRule="auto"/>
        <w:ind w:left="432" w:hanging="432"/>
        <w:jc w:val="both"/>
        <w:textAlignment w:val="baseline"/>
      </w:pPr>
      <w:r>
        <w:rPr>
          <w:rFonts w:hint="eastAsia"/>
        </w:rPr>
        <w:t>References</w:t>
      </w:r>
    </w:p>
    <w:p w14:paraId="3F9DA991" w14:textId="5F809EFF" w:rsidR="004D4231" w:rsidRPr="007B04B2" w:rsidRDefault="007B04B2" w:rsidP="007B04B2">
      <w:pPr>
        <w:overflowPunct w:val="0"/>
        <w:autoSpaceDE w:val="0"/>
        <w:autoSpaceDN w:val="0"/>
        <w:adjustRightInd w:val="0"/>
        <w:spacing w:after="120" w:line="288" w:lineRule="auto"/>
        <w:textAlignment w:val="baseline"/>
        <w:rPr>
          <w:rFonts w:eastAsia="宋体"/>
          <w:lang w:eastAsia="zh-CN"/>
        </w:rPr>
      </w:pPr>
      <w:r>
        <w:rPr>
          <w:rFonts w:eastAsia="宋体"/>
          <w:lang w:eastAsia="zh-CN"/>
        </w:rPr>
        <w:t>[1]</w:t>
      </w:r>
      <w:r>
        <w:rPr>
          <w:rFonts w:eastAsia="宋体"/>
          <w:lang w:eastAsia="zh-CN"/>
        </w:rPr>
        <w:tab/>
      </w:r>
      <w:r w:rsidR="004D4231" w:rsidRPr="007B04B2">
        <w:rPr>
          <w:rFonts w:eastAsia="宋体"/>
          <w:lang w:eastAsia="zh-CN"/>
        </w:rPr>
        <w:t xml:space="preserve">3GPP TS 23.501 V18.3.0 </w:t>
      </w:r>
      <w:r w:rsidRPr="007B04B2">
        <w:rPr>
          <w:rFonts w:eastAsia="宋体"/>
          <w:lang w:eastAsia="zh-CN"/>
        </w:rPr>
        <w:t>System architecture for the 5G System (5GS); Stage 2</w:t>
      </w:r>
    </w:p>
    <w:p w14:paraId="1E7EFE50" w14:textId="2C6B83ED" w:rsidR="004D4231" w:rsidRPr="007B04B2" w:rsidRDefault="007B04B2" w:rsidP="007B04B2">
      <w:pPr>
        <w:overflowPunct w:val="0"/>
        <w:autoSpaceDE w:val="0"/>
        <w:autoSpaceDN w:val="0"/>
        <w:adjustRightInd w:val="0"/>
        <w:spacing w:after="120" w:line="288" w:lineRule="auto"/>
        <w:textAlignment w:val="baseline"/>
        <w:rPr>
          <w:rFonts w:eastAsia="宋体"/>
          <w:lang w:eastAsia="zh-CN"/>
        </w:rPr>
      </w:pPr>
      <w:r>
        <w:rPr>
          <w:rFonts w:eastAsia="宋体"/>
          <w:lang w:eastAsia="zh-CN"/>
        </w:rPr>
        <w:t>[2]</w:t>
      </w:r>
      <w:r>
        <w:rPr>
          <w:rFonts w:eastAsia="宋体"/>
          <w:lang w:eastAsia="zh-CN"/>
        </w:rPr>
        <w:tab/>
      </w:r>
      <w:r w:rsidR="004D4231" w:rsidRPr="007B04B2">
        <w:rPr>
          <w:rFonts w:eastAsia="宋体"/>
          <w:lang w:eastAsia="zh-CN"/>
        </w:rPr>
        <w:t>3GPP TS 36.304 V17.4.0, User Equipment (UE) procedures in idle mode</w:t>
      </w:r>
      <w:r w:rsidRPr="007B04B2">
        <w:rPr>
          <w:rFonts w:eastAsia="宋体"/>
          <w:lang w:eastAsia="zh-CN"/>
        </w:rPr>
        <w:t>.</w:t>
      </w:r>
    </w:p>
    <w:p w14:paraId="1CF574D1" w14:textId="044B2378" w:rsidR="004D4231" w:rsidRPr="007B04B2" w:rsidRDefault="007B04B2" w:rsidP="007B04B2">
      <w:pPr>
        <w:overflowPunct w:val="0"/>
        <w:autoSpaceDE w:val="0"/>
        <w:autoSpaceDN w:val="0"/>
        <w:adjustRightInd w:val="0"/>
        <w:spacing w:after="120" w:line="288" w:lineRule="auto"/>
        <w:textAlignment w:val="baseline"/>
        <w:rPr>
          <w:rFonts w:eastAsia="宋体"/>
          <w:lang w:eastAsia="zh-CN"/>
        </w:rPr>
      </w:pPr>
      <w:r w:rsidRPr="007B04B2">
        <w:rPr>
          <w:rFonts w:eastAsia="宋体"/>
          <w:lang w:eastAsia="zh-CN"/>
        </w:rPr>
        <w:t>[3]</w:t>
      </w:r>
      <w:r w:rsidRPr="007B04B2">
        <w:rPr>
          <w:rFonts w:eastAsia="宋体"/>
          <w:lang w:eastAsia="zh-CN"/>
        </w:rPr>
        <w:tab/>
      </w:r>
      <w:r w:rsidR="004D4231" w:rsidRPr="007B04B2">
        <w:rPr>
          <w:rFonts w:eastAsia="宋体"/>
          <w:lang w:eastAsia="zh-CN"/>
        </w:rPr>
        <w:t>3GPP TS 3</w:t>
      </w:r>
      <w:r w:rsidRPr="007B04B2">
        <w:rPr>
          <w:rFonts w:eastAsia="宋体"/>
          <w:lang w:eastAsia="zh-CN"/>
        </w:rPr>
        <w:t>8</w:t>
      </w:r>
      <w:r>
        <w:rPr>
          <w:rFonts w:eastAsia="宋体"/>
          <w:lang w:eastAsia="zh-CN"/>
        </w:rPr>
        <w:t>.</w:t>
      </w:r>
      <w:r w:rsidRPr="007B04B2">
        <w:rPr>
          <w:rFonts w:eastAsia="宋体"/>
          <w:lang w:eastAsia="zh-CN"/>
        </w:rPr>
        <w:t>304</w:t>
      </w:r>
      <w:r w:rsidR="004D4231" w:rsidRPr="007B04B2">
        <w:rPr>
          <w:rFonts w:eastAsia="宋体"/>
          <w:lang w:eastAsia="zh-CN"/>
        </w:rPr>
        <w:t xml:space="preserve"> V17.</w:t>
      </w:r>
      <w:r w:rsidRPr="007B04B2">
        <w:rPr>
          <w:rFonts w:eastAsia="宋体"/>
          <w:lang w:eastAsia="zh-CN"/>
        </w:rPr>
        <w:t>6</w:t>
      </w:r>
      <w:r w:rsidR="004D4231" w:rsidRPr="007B04B2">
        <w:rPr>
          <w:rFonts w:eastAsia="宋体"/>
          <w:lang w:eastAsia="zh-CN"/>
        </w:rPr>
        <w:t xml:space="preserve">.0, </w:t>
      </w:r>
      <w:r w:rsidRPr="007B04B2">
        <w:rPr>
          <w:rFonts w:eastAsia="宋体"/>
          <w:lang w:eastAsia="zh-CN"/>
        </w:rPr>
        <w:t>User Equipment (UE) procedures in Idle mode and RRC Inactive state.</w:t>
      </w:r>
    </w:p>
    <w:sectPr w:rsidR="004D4231" w:rsidRPr="007B04B2" w:rsidSect="000B455F">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F456D3" w14:textId="77777777" w:rsidR="0078714A" w:rsidRDefault="0078714A">
      <w:r>
        <w:separator/>
      </w:r>
    </w:p>
  </w:endnote>
  <w:endnote w:type="continuationSeparator" w:id="0">
    <w:p w14:paraId="10A168AC" w14:textId="77777777" w:rsidR="0078714A" w:rsidRDefault="00787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6E52" w14:textId="46C8A8C2" w:rsidR="009D62A0" w:rsidRDefault="009D62A0">
    <w:pPr>
      <w:pStyle w:val="aa"/>
    </w:pPr>
    <w:r>
      <w:rPr>
        <w:noProof w:val="0"/>
      </w:rPr>
      <w:fldChar w:fldCharType="begin"/>
    </w:r>
    <w:r>
      <w:instrText xml:space="preserve"> PAGE   \* MERGEFORMAT </w:instrText>
    </w:r>
    <w:r>
      <w:rPr>
        <w:noProof w:val="0"/>
      </w:rPr>
      <w:fldChar w:fldCharType="separate"/>
    </w:r>
    <w:r w:rsidR="007770A8">
      <w:t>1</w:t>
    </w:r>
    <w:r>
      <w:fldChar w:fldCharType="end"/>
    </w:r>
  </w:p>
  <w:p w14:paraId="1B2FFD3C" w14:textId="77777777" w:rsidR="009D62A0" w:rsidRDefault="009D62A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EF2BD0" w14:textId="77777777" w:rsidR="0078714A" w:rsidRDefault="0078714A">
      <w:r>
        <w:separator/>
      </w:r>
    </w:p>
  </w:footnote>
  <w:footnote w:type="continuationSeparator" w:id="0">
    <w:p w14:paraId="221A2A3B" w14:textId="77777777" w:rsidR="0078714A" w:rsidRDefault="007871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743F7"/>
    <w:multiLevelType w:val="hybridMultilevel"/>
    <w:tmpl w:val="06BE0118"/>
    <w:lvl w:ilvl="0" w:tplc="229ADFD8">
      <w:start w:val="1"/>
      <w:numFmt w:val="decimal"/>
      <w:lvlText w:val="%1)"/>
      <w:lvlJc w:val="left"/>
      <w:pPr>
        <w:ind w:left="501" w:hanging="360"/>
      </w:pPr>
      <w:rPr>
        <w:rFonts w:hint="default"/>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B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5DE"/>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57EE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0B68"/>
    <w:rsid w:val="00071380"/>
    <w:rsid w:val="0007156D"/>
    <w:rsid w:val="00071620"/>
    <w:rsid w:val="00071BA3"/>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69B9"/>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4941"/>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63"/>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925"/>
    <w:rsid w:val="001A4B45"/>
    <w:rsid w:val="001A4F0C"/>
    <w:rsid w:val="001A4FBC"/>
    <w:rsid w:val="001A56B1"/>
    <w:rsid w:val="001A5731"/>
    <w:rsid w:val="001A57FC"/>
    <w:rsid w:val="001A5917"/>
    <w:rsid w:val="001A59DA"/>
    <w:rsid w:val="001A5E45"/>
    <w:rsid w:val="001A62EB"/>
    <w:rsid w:val="001A649F"/>
    <w:rsid w:val="001A7381"/>
    <w:rsid w:val="001A78B5"/>
    <w:rsid w:val="001A78E7"/>
    <w:rsid w:val="001A7C5D"/>
    <w:rsid w:val="001B0476"/>
    <w:rsid w:val="001B0961"/>
    <w:rsid w:val="001B09C4"/>
    <w:rsid w:val="001B0BD5"/>
    <w:rsid w:val="001B1014"/>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ABA"/>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3BC7"/>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57F9"/>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951"/>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7F9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410"/>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BD1"/>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AD3"/>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64C"/>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0D0"/>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3C5"/>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4231"/>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BE3"/>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4F0A"/>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3BC"/>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4E"/>
    <w:rsid w:val="00747CB7"/>
    <w:rsid w:val="007503E7"/>
    <w:rsid w:val="007508C6"/>
    <w:rsid w:val="007509B4"/>
    <w:rsid w:val="00751666"/>
    <w:rsid w:val="007516FD"/>
    <w:rsid w:val="00751726"/>
    <w:rsid w:val="00751A36"/>
    <w:rsid w:val="00751DAA"/>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0A8"/>
    <w:rsid w:val="007771C1"/>
    <w:rsid w:val="00777C7B"/>
    <w:rsid w:val="00777D6F"/>
    <w:rsid w:val="00777E6E"/>
    <w:rsid w:val="00780ED2"/>
    <w:rsid w:val="00781005"/>
    <w:rsid w:val="00781150"/>
    <w:rsid w:val="0078195B"/>
    <w:rsid w:val="00781CA0"/>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14A"/>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592F"/>
    <w:rsid w:val="0079608B"/>
    <w:rsid w:val="00796554"/>
    <w:rsid w:val="007965B3"/>
    <w:rsid w:val="00796D7B"/>
    <w:rsid w:val="00796F80"/>
    <w:rsid w:val="007975AB"/>
    <w:rsid w:val="007A0027"/>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04B2"/>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1962"/>
    <w:rsid w:val="007C2097"/>
    <w:rsid w:val="007C3453"/>
    <w:rsid w:val="007C37DB"/>
    <w:rsid w:val="007C39C2"/>
    <w:rsid w:val="007C3ED3"/>
    <w:rsid w:val="007C49DF"/>
    <w:rsid w:val="007C523B"/>
    <w:rsid w:val="007C5812"/>
    <w:rsid w:val="007C5ED7"/>
    <w:rsid w:val="007C63AB"/>
    <w:rsid w:val="007C6414"/>
    <w:rsid w:val="007C6628"/>
    <w:rsid w:val="007C77A9"/>
    <w:rsid w:val="007C7C45"/>
    <w:rsid w:val="007C7C6B"/>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5902"/>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AFF"/>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0D54"/>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A41"/>
    <w:rsid w:val="00911C4A"/>
    <w:rsid w:val="0091203B"/>
    <w:rsid w:val="00912668"/>
    <w:rsid w:val="00912D27"/>
    <w:rsid w:val="00913E21"/>
    <w:rsid w:val="00913E4E"/>
    <w:rsid w:val="009143D9"/>
    <w:rsid w:val="0091444D"/>
    <w:rsid w:val="00915225"/>
    <w:rsid w:val="00915650"/>
    <w:rsid w:val="009156C2"/>
    <w:rsid w:val="009166FB"/>
    <w:rsid w:val="009167EF"/>
    <w:rsid w:val="00916CAD"/>
    <w:rsid w:val="00916FC9"/>
    <w:rsid w:val="00917313"/>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7F6"/>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2A0"/>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2F5"/>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2FE"/>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741"/>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21"/>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55E"/>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E4B"/>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673"/>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64A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511"/>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15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B98"/>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2101"/>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1D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EDD"/>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27B54"/>
    <w:rsid w:val="00D3054F"/>
    <w:rsid w:val="00D3068D"/>
    <w:rsid w:val="00D30C70"/>
    <w:rsid w:val="00D30EF2"/>
    <w:rsid w:val="00D313ED"/>
    <w:rsid w:val="00D3160F"/>
    <w:rsid w:val="00D3183C"/>
    <w:rsid w:val="00D31858"/>
    <w:rsid w:val="00D31A3C"/>
    <w:rsid w:val="00D31D69"/>
    <w:rsid w:val="00D32026"/>
    <w:rsid w:val="00D3215D"/>
    <w:rsid w:val="00D3230A"/>
    <w:rsid w:val="00D32F97"/>
    <w:rsid w:val="00D3398E"/>
    <w:rsid w:val="00D33C61"/>
    <w:rsid w:val="00D34DAE"/>
    <w:rsid w:val="00D359C4"/>
    <w:rsid w:val="00D3600C"/>
    <w:rsid w:val="00D36018"/>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063"/>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1F5D"/>
    <w:rsid w:val="00DA2010"/>
    <w:rsid w:val="00DA2097"/>
    <w:rsid w:val="00DA224D"/>
    <w:rsid w:val="00DA2811"/>
    <w:rsid w:val="00DA30A6"/>
    <w:rsid w:val="00DA324A"/>
    <w:rsid w:val="00DA3359"/>
    <w:rsid w:val="00DA3515"/>
    <w:rsid w:val="00DA3538"/>
    <w:rsid w:val="00DA4B20"/>
    <w:rsid w:val="00DA4C12"/>
    <w:rsid w:val="00DA4CEA"/>
    <w:rsid w:val="00DA4F77"/>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9E"/>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59D"/>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AA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01D4"/>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0947"/>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5EF3"/>
    <w:rsid w:val="00EC66A3"/>
    <w:rsid w:val="00EC6F4F"/>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18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6CD9D0E2-A6B6-4DAD-BD53-4E87EAB01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5965"/>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0"/>
    <w:semiHidden/>
    <w:rsid w:val="000B455F"/>
    <w:pPr>
      <w:ind w:left="1418" w:hanging="1418"/>
    </w:pPr>
  </w:style>
  <w:style w:type="paragraph" w:styleId="30">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1">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455F"/>
    <w:pPr>
      <w:ind w:left="1135"/>
    </w:pPr>
  </w:style>
  <w:style w:type="paragraph" w:styleId="42">
    <w:name w:val="List 4"/>
    <w:basedOn w:val="32"/>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1"/>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リスト段落,목록 "/>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iPriority w:val="35"/>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出段落 字符"/>
    <w:aliases w:val="- Bullets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Normal bullet 2 字符"/>
    <w:link w:val="af4"/>
    <w:uiPriority w:val="34"/>
    <w:qFormat/>
    <w:rsid w:val="000325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984C3C0C-FAB6-4BC0-A4B4-5F2D98BC8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550</TotalTime>
  <Pages>3</Pages>
  <Words>675</Words>
  <Characters>3849</Characters>
  <Application>Microsoft Office Word</Application>
  <DocSecurity>0</DocSecurity>
  <Lines>32</Lines>
  <Paragraphs>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Xiaomi</cp:lastModifiedBy>
  <cp:revision>10</cp:revision>
  <cp:lastPrinted>2017-11-09T01:38:00Z</cp:lastPrinted>
  <dcterms:created xsi:type="dcterms:W3CDTF">2023-05-02T11:28:00Z</dcterms:created>
  <dcterms:modified xsi:type="dcterms:W3CDTF">2023-09-29T13:26:00Z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y fmtid="{D5CDD505-2E9C-101B-9397-08002B2CF9AE}" pid="16" name="CWM404d04303c3011ee800073f8000073f8">
    <vt:lpwstr>CWMVMOC87Ze19UVpITkb9FXD3QjcEvGtQ2JTWYKVu0+tL/byutps0PUgwLfFQCLrVwEhKNvFc/ze/FClQuzk5y6cg==</vt:lpwstr>
  </property>
  <property fmtid="{D5CDD505-2E9C-101B-9397-08002B2CF9AE}" pid="17" name="MSIP_Label_7bd1f144-26ac-4410-8fdb-05c7de218e82_ActionId">
    <vt:lpwstr>4bd458a7-7b2b-4f13-a406-9b2028548460</vt:lpwstr>
  </property>
  <property fmtid="{D5CDD505-2E9C-101B-9397-08002B2CF9AE}" pid="18" name="MSIP_Label_7bd1f144-26ac-4410-8fdb-05c7de218e82_ContentBits">
    <vt:lpwstr>3</vt:lpwstr>
  </property>
  <property fmtid="{D5CDD505-2E9C-101B-9397-08002B2CF9AE}" pid="19" name="MSIP_Label_7bd1f144-26ac-4410-8fdb-05c7de218e82_Enabled">
    <vt:lpwstr>true</vt:lpwstr>
  </property>
  <property fmtid="{D5CDD505-2E9C-101B-9397-08002B2CF9AE}" pid="20" name="MSIP_Label_7bd1f144-26ac-4410-8fdb-05c7de218e82_Method">
    <vt:lpwstr>Standard</vt:lpwstr>
  </property>
  <property fmtid="{D5CDD505-2E9C-101B-9397-08002B2CF9AE}" pid="21" name="MSIP_Label_7bd1f144-26ac-4410-8fdb-05c7de218e82_Name">
    <vt:lpwstr>FR Usage restreint</vt:lpwstr>
  </property>
  <property fmtid="{D5CDD505-2E9C-101B-9397-08002B2CF9AE}" pid="22" name="MSIP_Label_7bd1f144-26ac-4410-8fdb-05c7de218e82_SetDate">
    <vt:lpwstr>2022-10-11T12:46:05Z</vt:lpwstr>
  </property>
  <property fmtid="{D5CDD505-2E9C-101B-9397-08002B2CF9AE}" pid="23" name="MSIP_Label_7bd1f144-26ac-4410-8fdb-05c7de218e82_SiteId">
    <vt:lpwstr>8b87af7d-8647-4dc7-8df4-5f69a2011bb5</vt:lpwstr>
  </property>
</Properties>
</file>